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92200" w14:textId="57254F76" w:rsidR="00070660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891965" w:rsidRPr="009230C1">
        <w:rPr>
          <w:lang w:val="fr-CA"/>
        </w:rPr>
        <w:t>, page</w:t>
      </w:r>
      <w:r w:rsidR="00E6730A">
        <w:rPr>
          <w:lang w:val="fr-CA"/>
        </w:rPr>
        <w:t>s</w:t>
      </w:r>
      <w:r w:rsidR="00891965" w:rsidRPr="009230C1">
        <w:rPr>
          <w:lang w:val="fr-CA"/>
        </w:rPr>
        <w:t xml:space="preserve"> </w:t>
      </w:r>
      <w:r w:rsidR="00E6730A">
        <w:rPr>
          <w:lang w:val="fr-CA"/>
        </w:rPr>
        <w:t xml:space="preserve">242 </w:t>
      </w:r>
      <w:r w:rsidR="00E6730A" w:rsidRPr="009230C1">
        <w:rPr>
          <w:lang w:val="fr-CA"/>
        </w:rPr>
        <w:t>à</w:t>
      </w:r>
      <w:r w:rsidR="00E6730A">
        <w:rPr>
          <w:lang w:val="fr-CA"/>
        </w:rPr>
        <w:t xml:space="preserve"> </w:t>
      </w:r>
      <w:r w:rsidR="00891965" w:rsidRPr="009230C1">
        <w:rPr>
          <w:lang w:val="fr-CA"/>
        </w:rPr>
        <w:t>243 du chapitre 10</w:t>
      </w:r>
    </w:p>
    <w:p w14:paraId="40BA3244" w14:textId="77777777" w:rsidR="00070660" w:rsidRPr="009230C1" w:rsidRDefault="00B41283" w:rsidP="009230C1">
      <w:pPr>
        <w:pStyle w:val="Heading2"/>
        <w:rPr>
          <w:lang w:val="fr-CA"/>
        </w:rPr>
      </w:pPr>
      <w:r w:rsidRPr="009230C1">
        <w:rPr>
          <w:lang w:val="fr-CA"/>
        </w:rPr>
        <w:t>Idées pour structurer l’évaluation dans la classe de langue seconde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070660" w:rsidRPr="009230C1" w14:paraId="6662778D" w14:textId="77777777" w:rsidTr="0090363F">
        <w:trPr>
          <w:cantSplit/>
          <w:tblHeader/>
        </w:trPr>
        <w:tc>
          <w:tcPr>
            <w:tcW w:w="3071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227337E" w14:textId="4D6644C6" w:rsidR="00070660" w:rsidRPr="009230C1" w:rsidRDefault="00B41283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Vous voulez que les élèves</w:t>
            </w:r>
            <w:r w:rsidR="00E6730A">
              <w:rPr>
                <w:b/>
                <w:lang w:val="fr-CA"/>
              </w:rPr>
              <w:t xml:space="preserve"> puissent</w:t>
            </w:r>
            <w:r w:rsidRPr="009230C1">
              <w:rPr>
                <w:b/>
                <w:lang w:val="fr-CA"/>
              </w:rPr>
              <w:t>…</w:t>
            </w:r>
          </w:p>
        </w:tc>
        <w:tc>
          <w:tcPr>
            <w:tcW w:w="3071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74EF4BFA" w14:textId="77777777" w:rsidR="00070660" w:rsidRPr="009230C1" w:rsidRDefault="00B41283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Envisagez de mettre en place l’évaluation comme…</w:t>
            </w:r>
          </w:p>
        </w:tc>
        <w:tc>
          <w:tcPr>
            <w:tcW w:w="307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B42A28B" w14:textId="77777777" w:rsidR="00070660" w:rsidRPr="009230C1" w:rsidRDefault="00B41283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Pour que vous puissiez…</w:t>
            </w:r>
          </w:p>
        </w:tc>
      </w:tr>
      <w:tr w:rsidR="00B41283" w:rsidRPr="00595516" w14:paraId="64BE160B" w14:textId="77777777" w:rsidTr="00A73CE9">
        <w:trPr>
          <w:cantSplit/>
        </w:trPr>
        <w:tc>
          <w:tcPr>
            <w:tcW w:w="3071" w:type="dxa"/>
            <w:tcMar>
              <w:top w:w="108" w:type="dxa"/>
              <w:bottom w:w="108" w:type="dxa"/>
            </w:tcMar>
          </w:tcPr>
          <w:p w14:paraId="6A9139E1" w14:textId="5B35C740" w:rsidR="00B41283" w:rsidRPr="009230C1" w:rsidRDefault="00B41283" w:rsidP="001721B8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Poser et répondre aux questions dans une interaction orale</w:t>
            </w:r>
          </w:p>
        </w:tc>
        <w:tc>
          <w:tcPr>
            <w:tcW w:w="3071" w:type="dxa"/>
            <w:tcMar>
              <w:top w:w="108" w:type="dxa"/>
              <w:bottom w:w="108" w:type="dxa"/>
            </w:tcMar>
          </w:tcPr>
          <w:p w14:paraId="60666EE3" w14:textId="77777777" w:rsidR="00206C9F" w:rsidRPr="009230C1" w:rsidRDefault="00B41283" w:rsidP="009230C1">
            <w:pPr>
              <w:pStyle w:val="ListParagraph"/>
              <w:numPr>
                <w:ilvl w:val="0"/>
                <w:numId w:val="18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>Cercle intérieur-extérieur ou</w:t>
            </w:r>
            <w:r w:rsidR="00206C9F" w:rsidRPr="009230C1">
              <w:rPr>
                <w:lang w:val="fr-CA"/>
              </w:rPr>
              <w:t xml:space="preserve"> </w:t>
            </w:r>
            <w:r w:rsidRPr="009230C1">
              <w:rPr>
                <w:lang w:val="fr-CA"/>
              </w:rPr>
              <w:t xml:space="preserve">danse en ligne </w:t>
            </w:r>
          </w:p>
          <w:p w14:paraId="54B8E7DC" w14:textId="77777777" w:rsidR="00B41283" w:rsidRPr="009230C1" w:rsidRDefault="00B41283" w:rsidP="009230C1">
            <w:pPr>
              <w:pStyle w:val="ListParagraph"/>
              <w:numPr>
                <w:ilvl w:val="0"/>
                <w:numId w:val="18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>Activité carrousel</w:t>
            </w:r>
          </w:p>
        </w:tc>
        <w:tc>
          <w:tcPr>
            <w:tcW w:w="3072" w:type="dxa"/>
            <w:tcMar>
              <w:top w:w="108" w:type="dxa"/>
              <w:bottom w:w="108" w:type="dxa"/>
            </w:tcMar>
          </w:tcPr>
          <w:p w14:paraId="54A3C441" w14:textId="39C45E40" w:rsidR="00B41283" w:rsidRPr="009230C1" w:rsidRDefault="00B41283" w:rsidP="009230C1">
            <w:pPr>
              <w:pStyle w:val="ListParagraph"/>
              <w:numPr>
                <w:ilvl w:val="0"/>
                <w:numId w:val="19"/>
              </w:numPr>
              <w:ind w:left="413"/>
              <w:rPr>
                <w:lang w:val="fr-CA"/>
              </w:rPr>
            </w:pPr>
            <w:r w:rsidRPr="009230C1">
              <w:rPr>
                <w:lang w:val="fr-CA"/>
              </w:rPr>
              <w:t xml:space="preserve">Circuler </w:t>
            </w:r>
            <w:r w:rsidR="001721B8" w:rsidRPr="009230C1">
              <w:rPr>
                <w:lang w:val="fr-CA"/>
              </w:rPr>
              <w:t xml:space="preserve">facilement </w:t>
            </w:r>
            <w:r w:rsidRPr="009230C1">
              <w:rPr>
                <w:lang w:val="fr-CA"/>
              </w:rPr>
              <w:t xml:space="preserve">autour des élèves et prendre des notes sur une </w:t>
            </w:r>
            <w:r w:rsidR="00E6730A">
              <w:rPr>
                <w:lang w:val="fr-CA"/>
              </w:rPr>
              <w:t xml:space="preserve">grille d’observation relativement à </w:t>
            </w:r>
            <w:r w:rsidRPr="009230C1">
              <w:rPr>
                <w:lang w:val="fr-CA"/>
              </w:rPr>
              <w:t xml:space="preserve">leur </w:t>
            </w:r>
            <w:r w:rsidR="00482DAA">
              <w:rPr>
                <w:lang w:val="fr-CA"/>
              </w:rPr>
              <w:t>rendement</w:t>
            </w:r>
            <w:r w:rsidR="00206C9F" w:rsidRPr="009230C1">
              <w:rPr>
                <w:lang w:val="fr-CA"/>
              </w:rPr>
              <w:t>.</w:t>
            </w:r>
          </w:p>
          <w:p w14:paraId="29ACC995" w14:textId="3D609C8F" w:rsidR="008B3C88" w:rsidRDefault="00B41283" w:rsidP="00E6730A">
            <w:pPr>
              <w:pStyle w:val="ListParagraph"/>
              <w:numPr>
                <w:ilvl w:val="0"/>
                <w:numId w:val="19"/>
              </w:numPr>
              <w:ind w:left="413"/>
              <w:rPr>
                <w:sz w:val="22"/>
                <w:szCs w:val="24"/>
                <w:lang w:val="fr-CA"/>
              </w:rPr>
            </w:pPr>
            <w:r w:rsidRPr="009230C1">
              <w:rPr>
                <w:lang w:val="fr-CA"/>
              </w:rPr>
              <w:t xml:space="preserve">Vous </w:t>
            </w:r>
            <w:proofErr w:type="spellStart"/>
            <w:r w:rsidRPr="009230C1">
              <w:rPr>
                <w:lang w:val="fr-CA"/>
              </w:rPr>
              <w:t>installer</w:t>
            </w:r>
            <w:proofErr w:type="spellEnd"/>
            <w:r w:rsidRPr="009230C1">
              <w:rPr>
                <w:lang w:val="fr-CA"/>
              </w:rPr>
              <w:t xml:space="preserve"> à un endroit du carrousel et observer les interactions alors que les élèves se déplacent en tournant</w:t>
            </w:r>
            <w:r w:rsidR="00206C9F" w:rsidRPr="009230C1">
              <w:rPr>
                <w:lang w:val="fr-CA"/>
              </w:rPr>
              <w:t>.</w:t>
            </w:r>
          </w:p>
        </w:tc>
      </w:tr>
      <w:tr w:rsidR="00684E9B" w:rsidRPr="00595516" w14:paraId="1B492702" w14:textId="77777777" w:rsidTr="00A73CE9">
        <w:trPr>
          <w:cantSplit/>
        </w:trPr>
        <w:tc>
          <w:tcPr>
            <w:tcW w:w="3071" w:type="dxa"/>
            <w:tcMar>
              <w:top w:w="108" w:type="dxa"/>
              <w:bottom w:w="108" w:type="dxa"/>
            </w:tcMar>
          </w:tcPr>
          <w:p w14:paraId="6B6097AF" w14:textId="0BD205DB" w:rsidR="00684E9B" w:rsidRPr="009230C1" w:rsidRDefault="00684E9B" w:rsidP="00F11174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Préparer et donner une présentation orale sur un sujet</w:t>
            </w:r>
          </w:p>
        </w:tc>
        <w:tc>
          <w:tcPr>
            <w:tcW w:w="3071" w:type="dxa"/>
            <w:tcMar>
              <w:top w:w="108" w:type="dxa"/>
              <w:bottom w:w="108" w:type="dxa"/>
            </w:tcMar>
          </w:tcPr>
          <w:p w14:paraId="73A7FFCB" w14:textId="6BB5816E" w:rsidR="00684E9B" w:rsidRPr="009230C1" w:rsidRDefault="00684E9B" w:rsidP="009230C1">
            <w:pPr>
              <w:pStyle w:val="ListParagraph"/>
              <w:numPr>
                <w:ilvl w:val="0"/>
                <w:numId w:val="20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 xml:space="preserve">Présentation d’une </w:t>
            </w:r>
            <w:proofErr w:type="spellStart"/>
            <w:r w:rsidRPr="009230C1">
              <w:rPr>
                <w:lang w:val="fr-CA"/>
              </w:rPr>
              <w:t>vidéocapture</w:t>
            </w:r>
            <w:proofErr w:type="spellEnd"/>
            <w:r w:rsidRPr="009230C1">
              <w:rPr>
                <w:lang w:val="fr-CA"/>
              </w:rPr>
              <w:t xml:space="preserve"> d’écran ou d’un autre enregistrement</w:t>
            </w:r>
          </w:p>
          <w:p w14:paraId="0F0D0C41" w14:textId="3F2AA8D5" w:rsidR="00684E9B" w:rsidRPr="009230C1" w:rsidRDefault="00684E9B" w:rsidP="009230C1">
            <w:pPr>
              <w:pStyle w:val="ListParagraph"/>
              <w:numPr>
                <w:ilvl w:val="0"/>
                <w:numId w:val="20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 xml:space="preserve">Une des nombreuses activités que les élèves réalisent </w:t>
            </w:r>
            <w:r w:rsidR="00E6730A">
              <w:rPr>
                <w:lang w:val="fr-CA"/>
              </w:rPr>
              <w:t xml:space="preserve">en </w:t>
            </w:r>
            <w:r w:rsidRPr="009230C1">
              <w:rPr>
                <w:lang w:val="fr-CA"/>
              </w:rPr>
              <w:t xml:space="preserve">classe pour que la présentation soit faite ou </w:t>
            </w:r>
            <w:r w:rsidR="00E178B1">
              <w:rPr>
                <w:lang w:val="fr-CA"/>
              </w:rPr>
              <w:t xml:space="preserve">devant vous à </w:t>
            </w:r>
            <w:r w:rsidRPr="009230C1">
              <w:rPr>
                <w:lang w:val="fr-CA"/>
              </w:rPr>
              <w:t>un petit groupe d’élèves</w:t>
            </w:r>
            <w:r w:rsidR="00206C9F" w:rsidRPr="009230C1">
              <w:rPr>
                <w:lang w:val="fr-CA"/>
              </w:rPr>
              <w:t>.</w:t>
            </w:r>
          </w:p>
          <w:p w14:paraId="029BD6AF" w14:textId="77777777" w:rsidR="008B3C88" w:rsidRDefault="00684E9B" w:rsidP="00E178B1">
            <w:pPr>
              <w:pStyle w:val="ListParagraph"/>
              <w:numPr>
                <w:ilvl w:val="0"/>
                <w:numId w:val="20"/>
              </w:numPr>
              <w:ind w:left="365"/>
              <w:rPr>
                <w:sz w:val="22"/>
                <w:szCs w:val="24"/>
                <w:lang w:val="fr-CA"/>
              </w:rPr>
            </w:pPr>
            <w:r w:rsidRPr="009230C1">
              <w:rPr>
                <w:lang w:val="fr-CA"/>
              </w:rPr>
              <w:t>Un enregistrement créé en utilisant une application ou un autre outil technologique, et qui vous sera envoyé ou sera partagé avec vous</w:t>
            </w:r>
            <w:r w:rsidR="00206C9F" w:rsidRPr="009230C1">
              <w:rPr>
                <w:lang w:val="fr-CA"/>
              </w:rPr>
              <w:t>.</w:t>
            </w:r>
          </w:p>
        </w:tc>
        <w:tc>
          <w:tcPr>
            <w:tcW w:w="3072" w:type="dxa"/>
            <w:tcMar>
              <w:top w:w="108" w:type="dxa"/>
              <w:bottom w:w="108" w:type="dxa"/>
            </w:tcMar>
          </w:tcPr>
          <w:p w14:paraId="2F87AC7A" w14:textId="77777777" w:rsidR="00684E9B" w:rsidRPr="009230C1" w:rsidRDefault="00684E9B" w:rsidP="009230C1">
            <w:pPr>
              <w:pStyle w:val="ListParagraph"/>
              <w:numPr>
                <w:ilvl w:val="0"/>
                <w:numId w:val="21"/>
              </w:numPr>
              <w:ind w:left="413"/>
              <w:rPr>
                <w:lang w:val="fr-CA"/>
              </w:rPr>
            </w:pPr>
            <w:r w:rsidRPr="009230C1">
              <w:rPr>
                <w:lang w:val="fr-CA"/>
              </w:rPr>
              <w:t>Revoir la présentation en dehors des heures de cours</w:t>
            </w:r>
            <w:r w:rsidR="00206C9F" w:rsidRPr="009230C1">
              <w:rPr>
                <w:lang w:val="fr-CA"/>
              </w:rPr>
              <w:t>.</w:t>
            </w:r>
          </w:p>
          <w:p w14:paraId="02F080F2" w14:textId="0B456FBD" w:rsidR="00684E9B" w:rsidRPr="009230C1" w:rsidRDefault="00684E9B" w:rsidP="009230C1">
            <w:pPr>
              <w:pStyle w:val="ListParagraph"/>
              <w:numPr>
                <w:ilvl w:val="0"/>
                <w:numId w:val="21"/>
              </w:numPr>
              <w:ind w:left="413"/>
              <w:rPr>
                <w:lang w:val="fr-CA"/>
              </w:rPr>
            </w:pPr>
            <w:r w:rsidRPr="009230C1">
              <w:rPr>
                <w:lang w:val="fr-CA"/>
              </w:rPr>
              <w:t>Offrir de la rétroaction à chacun des élèves à mesure qu’ils présentent; cette façon de procéder aide également les élèves à gérer leur anxiété à l’idée de présenter en classe</w:t>
            </w:r>
            <w:r w:rsidR="00206C9F" w:rsidRPr="009230C1">
              <w:rPr>
                <w:lang w:val="fr-CA"/>
              </w:rPr>
              <w:t>.</w:t>
            </w:r>
            <w:r w:rsidRPr="009230C1">
              <w:rPr>
                <w:lang w:val="fr-CA"/>
              </w:rPr>
              <w:t xml:space="preserve"> </w:t>
            </w:r>
          </w:p>
          <w:p w14:paraId="5F8F6601" w14:textId="77777777" w:rsidR="00684E9B" w:rsidRPr="009230C1" w:rsidRDefault="00684E9B" w:rsidP="009230C1">
            <w:pPr>
              <w:pStyle w:val="ListParagraph"/>
              <w:numPr>
                <w:ilvl w:val="0"/>
                <w:numId w:val="21"/>
              </w:numPr>
              <w:ind w:left="413"/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Revoir la présentation en dehors des heures de cours</w:t>
            </w:r>
            <w:r w:rsidR="00891965" w:rsidRPr="009230C1">
              <w:rPr>
                <w:lang w:val="fr-CA"/>
              </w:rPr>
              <w:t>.</w:t>
            </w:r>
          </w:p>
        </w:tc>
      </w:tr>
      <w:tr w:rsidR="005B44C5" w:rsidRPr="00595516" w14:paraId="4D13D91A" w14:textId="77777777" w:rsidTr="00A73CE9">
        <w:trPr>
          <w:cantSplit/>
        </w:trPr>
        <w:tc>
          <w:tcPr>
            <w:tcW w:w="3071" w:type="dxa"/>
            <w:tcMar>
              <w:top w:w="108" w:type="dxa"/>
              <w:bottom w:w="108" w:type="dxa"/>
            </w:tcMar>
          </w:tcPr>
          <w:p w14:paraId="606A3EC2" w14:textId="7E48BA64" w:rsidR="005B44C5" w:rsidRPr="009230C1" w:rsidRDefault="005B44C5" w:rsidP="00EB7F1D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lastRenderedPageBreak/>
              <w:t>Répondre par écrit aux questions à propos d’un texte</w:t>
            </w:r>
          </w:p>
        </w:tc>
        <w:tc>
          <w:tcPr>
            <w:tcW w:w="3071" w:type="dxa"/>
            <w:tcMar>
              <w:top w:w="108" w:type="dxa"/>
              <w:bottom w:w="108" w:type="dxa"/>
            </w:tcMar>
          </w:tcPr>
          <w:p w14:paraId="66F679CE" w14:textId="01CD4411" w:rsidR="005B44C5" w:rsidRPr="009230C1" w:rsidRDefault="005B44C5" w:rsidP="009230C1">
            <w:pPr>
              <w:pStyle w:val="ListParagraph"/>
              <w:numPr>
                <w:ilvl w:val="0"/>
                <w:numId w:val="22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 xml:space="preserve">Une liste de 10 à 12 questions </w:t>
            </w:r>
            <w:r w:rsidR="00EB7F1D">
              <w:rPr>
                <w:lang w:val="fr-CA"/>
              </w:rPr>
              <w:t>de laquelle</w:t>
            </w:r>
            <w:r w:rsidRPr="009230C1">
              <w:rPr>
                <w:lang w:val="fr-CA"/>
              </w:rPr>
              <w:t xml:space="preserve"> vous pouvez sélectionner des sous-groupes ou des questions individuelles pour les élèves, selon leur compétence.</w:t>
            </w:r>
          </w:p>
          <w:p w14:paraId="18ABD22B" w14:textId="650ED7D7" w:rsidR="005B44C5" w:rsidRPr="009230C1" w:rsidRDefault="005B44C5" w:rsidP="009230C1">
            <w:pPr>
              <w:pStyle w:val="ListParagraph"/>
              <w:numPr>
                <w:ilvl w:val="0"/>
                <w:numId w:val="0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 xml:space="preserve">La structure de l’activité peut soutenir cette approche (voir </w:t>
            </w:r>
            <w:r w:rsidR="00EB7F1D" w:rsidRPr="009230C1">
              <w:rPr>
                <w:lang w:val="fr-CA"/>
              </w:rPr>
              <w:t>«</w:t>
            </w:r>
            <w:r w:rsidR="00EB7F1D">
              <w:rPr>
                <w:lang w:val="fr-CA"/>
              </w:rPr>
              <w:t> </w:t>
            </w:r>
            <w:proofErr w:type="spellStart"/>
            <w:r w:rsidRPr="009230C1">
              <w:rPr>
                <w:lang w:val="fr-CA"/>
              </w:rPr>
              <w:t>Dice</w:t>
            </w:r>
            <w:proofErr w:type="spellEnd"/>
            <w:r w:rsidRPr="009230C1">
              <w:rPr>
                <w:lang w:val="fr-CA"/>
              </w:rPr>
              <w:t xml:space="preserve"> Questions/Questions in </w:t>
            </w:r>
            <w:proofErr w:type="gramStart"/>
            <w:r w:rsidRPr="009230C1">
              <w:rPr>
                <w:lang w:val="fr-CA"/>
              </w:rPr>
              <w:t>a</w:t>
            </w:r>
            <w:proofErr w:type="gramEnd"/>
            <w:r w:rsidRPr="009230C1">
              <w:rPr>
                <w:lang w:val="fr-CA"/>
              </w:rPr>
              <w:t xml:space="preserve"> </w:t>
            </w:r>
            <w:proofErr w:type="spellStart"/>
            <w:r w:rsidRPr="009230C1">
              <w:rPr>
                <w:lang w:val="fr-CA"/>
              </w:rPr>
              <w:t>Cup</w:t>
            </w:r>
            <w:proofErr w:type="spellEnd"/>
            <w:r w:rsidR="00EB7F1D">
              <w:rPr>
                <w:lang w:val="fr-CA"/>
              </w:rPr>
              <w:t> </w:t>
            </w:r>
            <w:r w:rsidRPr="009230C1">
              <w:rPr>
                <w:lang w:val="fr-CA"/>
              </w:rPr>
              <w:t xml:space="preserve">» dans </w:t>
            </w:r>
            <w:proofErr w:type="spellStart"/>
            <w:r w:rsidRPr="009230C1">
              <w:rPr>
                <w:lang w:val="fr-CA"/>
              </w:rPr>
              <w:t>Arnett</w:t>
            </w:r>
            <w:proofErr w:type="spellEnd"/>
            <w:r w:rsidRPr="009230C1">
              <w:rPr>
                <w:lang w:val="fr-CA"/>
              </w:rPr>
              <w:t xml:space="preserve"> (2013c), </w:t>
            </w:r>
            <w:proofErr w:type="spellStart"/>
            <w:r w:rsidRPr="009230C1">
              <w:rPr>
                <w:i/>
                <w:lang w:val="fr-CA"/>
              </w:rPr>
              <w:t>Languages</w:t>
            </w:r>
            <w:proofErr w:type="spellEnd"/>
            <w:r w:rsidRPr="009230C1">
              <w:rPr>
                <w:i/>
                <w:lang w:val="fr-CA"/>
              </w:rPr>
              <w:t xml:space="preserve"> for All</w:t>
            </w:r>
            <w:r w:rsidRPr="009230C1">
              <w:rPr>
                <w:lang w:val="fr-CA"/>
              </w:rPr>
              <w:t>)</w:t>
            </w:r>
            <w:r w:rsidR="00891965" w:rsidRPr="009230C1">
              <w:rPr>
                <w:lang w:val="fr-CA"/>
              </w:rPr>
              <w:t>.</w:t>
            </w:r>
          </w:p>
          <w:p w14:paraId="12AA788A" w14:textId="057B3AA9" w:rsidR="005B44C5" w:rsidRPr="009230C1" w:rsidRDefault="005B44C5" w:rsidP="00EB7F1D">
            <w:pPr>
              <w:pStyle w:val="ListParagraph"/>
              <w:numPr>
                <w:ilvl w:val="0"/>
                <w:numId w:val="22"/>
              </w:numPr>
              <w:ind w:left="365"/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Activité carrousel : mettre les questions sur plusieurs pages et demander aux élèves de passer d’une question à l’autre</w:t>
            </w:r>
            <w:r w:rsidR="00891965" w:rsidRPr="009230C1">
              <w:rPr>
                <w:lang w:val="fr-CA"/>
              </w:rPr>
              <w:t>.</w:t>
            </w:r>
          </w:p>
        </w:tc>
        <w:tc>
          <w:tcPr>
            <w:tcW w:w="3072" w:type="dxa"/>
            <w:tcMar>
              <w:top w:w="108" w:type="dxa"/>
              <w:bottom w:w="108" w:type="dxa"/>
            </w:tcMar>
          </w:tcPr>
          <w:p w14:paraId="30DF1376" w14:textId="77777777" w:rsidR="005B44C5" w:rsidRPr="009230C1" w:rsidRDefault="005B44C5" w:rsidP="009230C1">
            <w:pPr>
              <w:pStyle w:val="ListParagraph"/>
              <w:numPr>
                <w:ilvl w:val="0"/>
                <w:numId w:val="23"/>
              </w:numPr>
              <w:ind w:left="413"/>
              <w:rPr>
                <w:lang w:val="fr-CA"/>
              </w:rPr>
            </w:pPr>
            <w:r w:rsidRPr="009230C1">
              <w:rPr>
                <w:lang w:val="fr-CA"/>
              </w:rPr>
              <w:t>Revoir le travail de l’élève en dehors des heures de cours</w:t>
            </w:r>
            <w:r w:rsidR="00891965" w:rsidRPr="009230C1">
              <w:rPr>
                <w:lang w:val="fr-CA"/>
              </w:rPr>
              <w:t>.</w:t>
            </w:r>
            <w:r w:rsidRPr="009230C1">
              <w:rPr>
                <w:lang w:val="fr-CA"/>
              </w:rPr>
              <w:t xml:space="preserve"> </w:t>
            </w:r>
          </w:p>
          <w:p w14:paraId="78FA5AB9" w14:textId="2D3352CC" w:rsidR="005B44C5" w:rsidRPr="009230C1" w:rsidRDefault="005B44C5" w:rsidP="009230C1">
            <w:pPr>
              <w:pStyle w:val="ListParagraph"/>
              <w:numPr>
                <w:ilvl w:val="0"/>
                <w:numId w:val="23"/>
              </w:numPr>
              <w:ind w:left="413"/>
              <w:rPr>
                <w:lang w:val="fr-CA"/>
              </w:rPr>
            </w:pPr>
            <w:r w:rsidRPr="009230C1">
              <w:rPr>
                <w:lang w:val="fr-CA"/>
              </w:rPr>
              <w:t xml:space="preserve">En classe, demander aux élèves de signer leur nom </w:t>
            </w:r>
            <w:r w:rsidR="00EB7F1D">
              <w:rPr>
                <w:lang w:val="fr-CA"/>
              </w:rPr>
              <w:t>à côté de</w:t>
            </w:r>
            <w:r w:rsidR="00EB7F1D" w:rsidRPr="009230C1">
              <w:rPr>
                <w:lang w:val="fr-CA"/>
              </w:rPr>
              <w:t xml:space="preserve"> </w:t>
            </w:r>
            <w:r w:rsidRPr="009230C1">
              <w:rPr>
                <w:lang w:val="fr-CA"/>
              </w:rPr>
              <w:t>leurs réponses</w:t>
            </w:r>
            <w:r w:rsidR="00891965" w:rsidRPr="009230C1">
              <w:rPr>
                <w:lang w:val="fr-CA"/>
              </w:rPr>
              <w:t>.</w:t>
            </w:r>
          </w:p>
          <w:p w14:paraId="377768A3" w14:textId="26F87DB3" w:rsidR="005B44C5" w:rsidRPr="009230C1" w:rsidRDefault="005B44C5" w:rsidP="009230C1">
            <w:pPr>
              <w:pStyle w:val="ListParagraph"/>
              <w:numPr>
                <w:ilvl w:val="0"/>
                <w:numId w:val="0"/>
              </w:numPr>
              <w:ind w:left="413"/>
              <w:rPr>
                <w:lang w:val="fr-CA"/>
              </w:rPr>
            </w:pPr>
            <w:r w:rsidRPr="009230C1">
              <w:rPr>
                <w:lang w:val="fr-CA"/>
              </w:rPr>
              <w:t>Circuler pendant qu’ils écrivent ou discutent et prendre des notes à propos des réponses dans un tableau d’observation</w:t>
            </w:r>
            <w:r w:rsidR="00891965" w:rsidRPr="009230C1">
              <w:rPr>
                <w:lang w:val="fr-CA"/>
              </w:rPr>
              <w:t>.</w:t>
            </w:r>
          </w:p>
          <w:p w14:paraId="7AF611BF" w14:textId="297D7A1C" w:rsidR="008B3C88" w:rsidRDefault="00EB7F1D" w:rsidP="00E178B1">
            <w:pPr>
              <w:pStyle w:val="ListParagraph"/>
              <w:numPr>
                <w:ilvl w:val="0"/>
                <w:numId w:val="0"/>
              </w:numPr>
              <w:ind w:left="413"/>
              <w:rPr>
                <w:sz w:val="22"/>
                <w:szCs w:val="24"/>
                <w:lang w:val="fr-CA"/>
              </w:rPr>
            </w:pPr>
            <w:r>
              <w:rPr>
                <w:lang w:val="fr-CA"/>
              </w:rPr>
              <w:t>Effectuer</w:t>
            </w:r>
            <w:r w:rsidR="005B44C5" w:rsidRPr="009230C1">
              <w:rPr>
                <w:lang w:val="fr-CA"/>
              </w:rPr>
              <w:t xml:space="preserve"> un suivi </w:t>
            </w:r>
            <w:r>
              <w:rPr>
                <w:lang w:val="fr-CA"/>
              </w:rPr>
              <w:t>en fournissant</w:t>
            </w:r>
            <w:r w:rsidR="005B44C5" w:rsidRPr="009230C1">
              <w:rPr>
                <w:lang w:val="fr-CA"/>
              </w:rPr>
              <w:t xml:space="preserve"> des clarifications ou de l’aide apportée à tout le groupe</w:t>
            </w:r>
            <w:r w:rsidR="00891965" w:rsidRPr="009230C1">
              <w:rPr>
                <w:lang w:val="fr-CA"/>
              </w:rPr>
              <w:t>.</w:t>
            </w:r>
          </w:p>
        </w:tc>
      </w:tr>
      <w:tr w:rsidR="000410B5" w:rsidRPr="00595516" w14:paraId="44D17303" w14:textId="77777777" w:rsidTr="00A73CE9">
        <w:trPr>
          <w:cantSplit/>
        </w:trPr>
        <w:tc>
          <w:tcPr>
            <w:tcW w:w="3071" w:type="dxa"/>
            <w:tcMar>
              <w:top w:w="108" w:type="dxa"/>
              <w:bottom w:w="108" w:type="dxa"/>
            </w:tcMar>
          </w:tcPr>
          <w:p w14:paraId="0D7C9915" w14:textId="394E0973" w:rsidR="000410B5" w:rsidRPr="009230C1" w:rsidRDefault="000410B5" w:rsidP="00EB7F1D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Résumer une idée clé ou le texte</w:t>
            </w:r>
          </w:p>
        </w:tc>
        <w:tc>
          <w:tcPr>
            <w:tcW w:w="3071" w:type="dxa"/>
            <w:tcMar>
              <w:top w:w="108" w:type="dxa"/>
              <w:bottom w:w="108" w:type="dxa"/>
            </w:tcMar>
          </w:tcPr>
          <w:p w14:paraId="00097DEB" w14:textId="638619EB" w:rsidR="000410B5" w:rsidRPr="009230C1" w:rsidRDefault="000410B5" w:rsidP="009230C1">
            <w:pPr>
              <w:pStyle w:val="ListParagraph"/>
              <w:numPr>
                <w:ilvl w:val="0"/>
                <w:numId w:val="24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>Casse-tête : assigner aux élèves certaines sections ou des textes à résumer</w:t>
            </w:r>
            <w:r w:rsidR="00891965" w:rsidRPr="009230C1">
              <w:rPr>
                <w:lang w:val="fr-CA"/>
              </w:rPr>
              <w:t>.</w:t>
            </w:r>
          </w:p>
          <w:p w14:paraId="07305832" w14:textId="2A9D32E0" w:rsidR="000410B5" w:rsidRPr="009230C1" w:rsidRDefault="000410B5" w:rsidP="009230C1">
            <w:pPr>
              <w:pStyle w:val="ListParagraph"/>
              <w:numPr>
                <w:ilvl w:val="0"/>
                <w:numId w:val="24"/>
              </w:numPr>
              <w:ind w:left="365"/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Une série d’articles de blogue, de gazouillis ou d’autres messages électroniques</w:t>
            </w:r>
          </w:p>
        </w:tc>
        <w:tc>
          <w:tcPr>
            <w:tcW w:w="3072" w:type="dxa"/>
            <w:tcMar>
              <w:top w:w="108" w:type="dxa"/>
              <w:bottom w:w="108" w:type="dxa"/>
            </w:tcMar>
          </w:tcPr>
          <w:p w14:paraId="64B43601" w14:textId="4DC25997" w:rsidR="000410B5" w:rsidRPr="009230C1" w:rsidRDefault="000410B5" w:rsidP="009230C1">
            <w:pPr>
              <w:pStyle w:val="ListParagraph"/>
              <w:numPr>
                <w:ilvl w:val="0"/>
                <w:numId w:val="25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 xml:space="preserve">S’ils sont utilisés sous forme de discussion, </w:t>
            </w:r>
            <w:r w:rsidR="00EB7F1D">
              <w:rPr>
                <w:lang w:val="fr-CA"/>
              </w:rPr>
              <w:t>l</w:t>
            </w:r>
            <w:r w:rsidRPr="009230C1">
              <w:rPr>
                <w:lang w:val="fr-CA"/>
              </w:rPr>
              <w:t>es résumés peuvent être examinés</w:t>
            </w:r>
            <w:r w:rsidR="00891965" w:rsidRPr="009230C1">
              <w:rPr>
                <w:lang w:val="fr-CA"/>
              </w:rPr>
              <w:t>.</w:t>
            </w:r>
          </w:p>
          <w:p w14:paraId="7088A290" w14:textId="0DF75D6E" w:rsidR="008B3C88" w:rsidRDefault="000410B5" w:rsidP="00E178B1">
            <w:pPr>
              <w:pStyle w:val="ListParagraph"/>
              <w:numPr>
                <w:ilvl w:val="0"/>
                <w:numId w:val="25"/>
              </w:numPr>
              <w:ind w:left="365"/>
              <w:rPr>
                <w:sz w:val="22"/>
                <w:szCs w:val="24"/>
                <w:lang w:val="fr-CA"/>
              </w:rPr>
            </w:pPr>
            <w:r w:rsidRPr="009230C1">
              <w:rPr>
                <w:lang w:val="fr-CA"/>
              </w:rPr>
              <w:t>Sur un site Web de classe ou tout autre forum technologique, ceux-ci peuvent être revus comme des publications des élèves.</w:t>
            </w:r>
          </w:p>
        </w:tc>
      </w:tr>
      <w:tr w:rsidR="007512FE" w:rsidRPr="00595516" w14:paraId="18FA41C7" w14:textId="77777777" w:rsidTr="00A73CE9">
        <w:trPr>
          <w:cantSplit/>
        </w:trPr>
        <w:tc>
          <w:tcPr>
            <w:tcW w:w="3071" w:type="dxa"/>
            <w:tcMar>
              <w:top w:w="108" w:type="dxa"/>
              <w:bottom w:w="108" w:type="dxa"/>
            </w:tcMar>
          </w:tcPr>
          <w:p w14:paraId="323607F1" w14:textId="433C763D" w:rsidR="007512FE" w:rsidRPr="009230C1" w:rsidRDefault="007512FE" w:rsidP="003C5C89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Expliquer un processus</w:t>
            </w:r>
          </w:p>
        </w:tc>
        <w:tc>
          <w:tcPr>
            <w:tcW w:w="3071" w:type="dxa"/>
            <w:tcMar>
              <w:top w:w="108" w:type="dxa"/>
              <w:bottom w:w="108" w:type="dxa"/>
            </w:tcMar>
          </w:tcPr>
          <w:p w14:paraId="5DDB77D3" w14:textId="77777777" w:rsidR="007512FE" w:rsidRPr="009230C1" w:rsidRDefault="007512FE" w:rsidP="009230C1">
            <w:pPr>
              <w:pStyle w:val="ListParagraph"/>
              <w:numPr>
                <w:ilvl w:val="0"/>
                <w:numId w:val="26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>Un récit écrit</w:t>
            </w:r>
          </w:p>
          <w:p w14:paraId="4790BA3C" w14:textId="2CB1F511" w:rsidR="007512FE" w:rsidRPr="009230C1" w:rsidRDefault="007512FE" w:rsidP="009230C1">
            <w:pPr>
              <w:pStyle w:val="ListParagraph"/>
              <w:numPr>
                <w:ilvl w:val="0"/>
                <w:numId w:val="26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 xml:space="preserve">Un enregistrement audio </w:t>
            </w:r>
            <w:r w:rsidR="007B6840">
              <w:rPr>
                <w:lang w:val="fr-CA"/>
              </w:rPr>
              <w:t>ou</w:t>
            </w:r>
            <w:r w:rsidRPr="009230C1">
              <w:rPr>
                <w:lang w:val="fr-CA"/>
              </w:rPr>
              <w:t xml:space="preserve"> vidéo</w:t>
            </w:r>
          </w:p>
          <w:p w14:paraId="16456ECF" w14:textId="77777777" w:rsidR="007512FE" w:rsidRPr="009230C1" w:rsidRDefault="007512FE" w:rsidP="009230C1">
            <w:pPr>
              <w:pStyle w:val="ListParagraph"/>
              <w:numPr>
                <w:ilvl w:val="0"/>
                <w:numId w:val="26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>Une reproduction graphique à compléter à partir d’un modèle</w:t>
            </w:r>
          </w:p>
          <w:p w14:paraId="00B8BAF8" w14:textId="77777777" w:rsidR="007512FE" w:rsidRPr="009230C1" w:rsidRDefault="007512FE" w:rsidP="009230C1">
            <w:pPr>
              <w:pStyle w:val="ListParagraph"/>
              <w:numPr>
                <w:ilvl w:val="0"/>
                <w:numId w:val="26"/>
              </w:numPr>
              <w:ind w:left="365"/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Une reproduction graphique créée et racontée par les élèves</w:t>
            </w:r>
          </w:p>
        </w:tc>
        <w:tc>
          <w:tcPr>
            <w:tcW w:w="3072" w:type="dxa"/>
            <w:tcMar>
              <w:top w:w="108" w:type="dxa"/>
              <w:bottom w:w="108" w:type="dxa"/>
            </w:tcMar>
          </w:tcPr>
          <w:p w14:paraId="49E95F4F" w14:textId="64645927" w:rsidR="007512FE" w:rsidRPr="009230C1" w:rsidRDefault="007512FE" w:rsidP="007B6840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Tou</w:t>
            </w:r>
            <w:r w:rsidR="007B6840">
              <w:rPr>
                <w:lang w:val="fr-CA"/>
              </w:rPr>
              <w:t>t ce matériel</w:t>
            </w:r>
            <w:r w:rsidRPr="009230C1">
              <w:rPr>
                <w:lang w:val="fr-CA"/>
              </w:rPr>
              <w:t xml:space="preserve"> peut être revu en dehors des heures de cours en utilisant une grille de critères</w:t>
            </w:r>
            <w:r w:rsidR="00891965" w:rsidRPr="009230C1">
              <w:rPr>
                <w:lang w:val="fr-CA"/>
              </w:rPr>
              <w:t>.</w:t>
            </w:r>
          </w:p>
        </w:tc>
      </w:tr>
      <w:tr w:rsidR="001538D1" w:rsidRPr="00595516" w14:paraId="4358CAC1" w14:textId="77777777" w:rsidTr="00A73CE9">
        <w:trPr>
          <w:cantSplit/>
        </w:trPr>
        <w:tc>
          <w:tcPr>
            <w:tcW w:w="3071" w:type="dxa"/>
            <w:tcMar>
              <w:top w:w="108" w:type="dxa"/>
              <w:bottom w:w="108" w:type="dxa"/>
            </w:tcMar>
          </w:tcPr>
          <w:p w14:paraId="53BA39B2" w14:textId="2E8B2FB5" w:rsidR="001538D1" w:rsidRPr="009230C1" w:rsidRDefault="001538D1" w:rsidP="007B6840">
            <w:pPr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Appliquer une compétence</w:t>
            </w:r>
          </w:p>
        </w:tc>
        <w:tc>
          <w:tcPr>
            <w:tcW w:w="3071" w:type="dxa"/>
            <w:tcMar>
              <w:top w:w="108" w:type="dxa"/>
              <w:bottom w:w="108" w:type="dxa"/>
            </w:tcMar>
          </w:tcPr>
          <w:p w14:paraId="2A4449AB" w14:textId="77777777" w:rsidR="001538D1" w:rsidRPr="009230C1" w:rsidRDefault="001538D1" w:rsidP="009230C1">
            <w:pPr>
              <w:pStyle w:val="ListParagraph"/>
              <w:numPr>
                <w:ilvl w:val="0"/>
                <w:numId w:val="27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>Utiliser un tableau de choix, une structure RAFT (rôle, auditoire, format, thème) ou d’autres structures de tâches différenciées pour offrir aux élèves plusieurs options sur la manière d’appliquer la compétence</w:t>
            </w:r>
            <w:r w:rsidR="00891965" w:rsidRPr="009230C1">
              <w:rPr>
                <w:lang w:val="fr-CA"/>
              </w:rPr>
              <w:t>.</w:t>
            </w:r>
          </w:p>
          <w:p w14:paraId="18CADD18" w14:textId="77777777" w:rsidR="001538D1" w:rsidRPr="009230C1" w:rsidRDefault="001538D1" w:rsidP="009230C1">
            <w:pPr>
              <w:pStyle w:val="ListParagraph"/>
              <w:numPr>
                <w:ilvl w:val="0"/>
                <w:numId w:val="27"/>
              </w:numPr>
              <w:spacing w:before="120"/>
              <w:ind w:left="365"/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Donner à un petit groupe d’élèves une démonstration en classe peut-être lors d’une rotation de centre</w:t>
            </w:r>
            <w:r w:rsidR="007B6840">
              <w:rPr>
                <w:lang w:val="fr-CA"/>
              </w:rPr>
              <w:t>s</w:t>
            </w:r>
            <w:r w:rsidRPr="009230C1">
              <w:rPr>
                <w:lang w:val="fr-CA"/>
              </w:rPr>
              <w:t xml:space="preserve"> d’apprentissage ou lors d’une activité carrousel</w:t>
            </w:r>
            <w:r w:rsidR="00891965" w:rsidRPr="009230C1">
              <w:rPr>
                <w:lang w:val="fr-CA"/>
              </w:rPr>
              <w:t>.</w:t>
            </w:r>
          </w:p>
        </w:tc>
        <w:tc>
          <w:tcPr>
            <w:tcW w:w="3072" w:type="dxa"/>
            <w:tcMar>
              <w:top w:w="108" w:type="dxa"/>
              <w:bottom w:w="108" w:type="dxa"/>
            </w:tcMar>
          </w:tcPr>
          <w:p w14:paraId="3990AF7F" w14:textId="78BD1BFC" w:rsidR="001538D1" w:rsidRPr="009230C1" w:rsidRDefault="001538D1" w:rsidP="009230C1">
            <w:pPr>
              <w:pStyle w:val="ListParagraph"/>
              <w:numPr>
                <w:ilvl w:val="0"/>
                <w:numId w:val="28"/>
              </w:numPr>
              <w:ind w:left="365"/>
              <w:rPr>
                <w:lang w:val="fr-CA"/>
              </w:rPr>
            </w:pPr>
            <w:r w:rsidRPr="009230C1">
              <w:rPr>
                <w:lang w:val="fr-CA"/>
              </w:rPr>
              <w:t xml:space="preserve">Selon la structure de l’activité et les options de la tâche, revoir le travail de l’élève dans la classe ou </w:t>
            </w:r>
            <w:r w:rsidR="007B6840">
              <w:rPr>
                <w:lang w:val="fr-CA"/>
              </w:rPr>
              <w:t>après</w:t>
            </w:r>
            <w:r w:rsidRPr="009230C1">
              <w:rPr>
                <w:lang w:val="fr-CA"/>
              </w:rPr>
              <w:t xml:space="preserve"> la classe</w:t>
            </w:r>
            <w:r w:rsidR="00891965" w:rsidRPr="009230C1">
              <w:rPr>
                <w:lang w:val="fr-CA"/>
              </w:rPr>
              <w:t>.</w:t>
            </w:r>
            <w:r w:rsidRPr="009230C1">
              <w:rPr>
                <w:lang w:val="fr-CA"/>
              </w:rPr>
              <w:t xml:space="preserve"> </w:t>
            </w:r>
          </w:p>
          <w:p w14:paraId="7EA96370" w14:textId="77777777" w:rsidR="001538D1" w:rsidRPr="009230C1" w:rsidRDefault="001538D1" w:rsidP="009230C1">
            <w:pPr>
              <w:pStyle w:val="ListParagraph"/>
              <w:numPr>
                <w:ilvl w:val="0"/>
                <w:numId w:val="28"/>
              </w:numPr>
              <w:ind w:left="365"/>
              <w:rPr>
                <w:szCs w:val="24"/>
                <w:lang w:val="fr-CA"/>
              </w:rPr>
            </w:pPr>
            <w:r w:rsidRPr="009230C1">
              <w:rPr>
                <w:lang w:val="fr-CA"/>
              </w:rPr>
              <w:t>Revoir le travail des élèves en temps réel, en utilisant une grille de critères</w:t>
            </w:r>
            <w:r w:rsidR="00891965" w:rsidRPr="009230C1">
              <w:rPr>
                <w:lang w:val="fr-CA"/>
              </w:rPr>
              <w:t>.</w:t>
            </w:r>
          </w:p>
        </w:tc>
      </w:tr>
    </w:tbl>
    <w:p w14:paraId="6EE25786" w14:textId="77777777" w:rsidR="006354B4" w:rsidRPr="006F0ABA" w:rsidRDefault="006354B4" w:rsidP="00595516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595516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5F54D" w14:textId="77777777" w:rsidR="00786DB3" w:rsidRDefault="00786DB3" w:rsidP="00964780">
      <w:r>
        <w:separator/>
      </w:r>
    </w:p>
    <w:p w14:paraId="25D094EB" w14:textId="77777777" w:rsidR="00786DB3" w:rsidRDefault="00786DB3"/>
  </w:endnote>
  <w:endnote w:type="continuationSeparator" w:id="0">
    <w:p w14:paraId="34A9B1DD" w14:textId="77777777" w:rsidR="00786DB3" w:rsidRDefault="00786DB3" w:rsidP="00964780">
      <w:r>
        <w:continuationSeparator/>
      </w:r>
    </w:p>
    <w:p w14:paraId="6D193FBA" w14:textId="77777777" w:rsidR="00786DB3" w:rsidRDefault="00786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B246D" w14:textId="77777777" w:rsidR="00786DB3" w:rsidRDefault="00786DB3" w:rsidP="00964780">
      <w:r>
        <w:separator/>
      </w:r>
    </w:p>
    <w:p w14:paraId="70C13EF0" w14:textId="77777777" w:rsidR="00786DB3" w:rsidRDefault="00786DB3"/>
  </w:footnote>
  <w:footnote w:type="continuationSeparator" w:id="0">
    <w:p w14:paraId="346B5E5F" w14:textId="77777777" w:rsidR="00786DB3" w:rsidRDefault="00786DB3" w:rsidP="00964780">
      <w:r>
        <w:continuationSeparator/>
      </w:r>
    </w:p>
    <w:p w14:paraId="161040A0" w14:textId="77777777" w:rsidR="00786DB3" w:rsidRDefault="00786D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75C25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516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6DB3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7320-28B3-4D0C-ADA2-C9FC6207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2017-12-04T21:00:00Z</dcterms:created>
  <dcterms:modified xsi:type="dcterms:W3CDTF">2017-12-04T21:01:00Z</dcterms:modified>
</cp:coreProperties>
</file>