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7120" w14:textId="25713E4E" w:rsidR="00070660" w:rsidRPr="00DE6C3F" w:rsidRDefault="00A66EE4" w:rsidP="00A66EE4">
      <w:pPr>
        <w:pStyle w:val="Heading1"/>
      </w:pPr>
      <w:bookmarkStart w:id="0" w:name="_GoBack"/>
      <w:bookmarkEnd w:id="0"/>
      <w:r>
        <w:t>Access for Success</w:t>
      </w:r>
    </w:p>
    <w:p w14:paraId="2F598A14" w14:textId="77777777" w:rsidR="00070660" w:rsidRPr="00DE6C3F" w:rsidRDefault="00070660" w:rsidP="00C037EB">
      <w:pPr>
        <w:pStyle w:val="Heading2"/>
        <w:spacing w:after="720"/>
      </w:pPr>
      <w:r>
        <w:t>Examples of Discourse M</w:t>
      </w:r>
      <w:r w:rsidRPr="00DE6C3F">
        <w:t>arkers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3289"/>
        <w:gridCol w:w="5500"/>
      </w:tblGrid>
      <w:tr w:rsidR="00C037EB" w:rsidRPr="00A5591D" w14:paraId="2DAE19B3" w14:textId="77777777" w:rsidTr="004B5EA9">
        <w:tc>
          <w:tcPr>
            <w:tcW w:w="3289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67BE1EB8" w14:textId="5604AFBD" w:rsidR="00C037EB" w:rsidRPr="00A5591D" w:rsidRDefault="009447CC" w:rsidP="00A360D5">
            <w:pPr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Purpose</w:t>
            </w:r>
          </w:p>
        </w:tc>
        <w:tc>
          <w:tcPr>
            <w:tcW w:w="5500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03AD62A6" w14:textId="77777777" w:rsidR="00C037EB" w:rsidRPr="00A5591D" w:rsidRDefault="00C037EB" w:rsidP="00A360D5">
            <w:pPr>
              <w:rPr>
                <w:rStyle w:val="Strong"/>
                <w:sz w:val="24"/>
                <w:szCs w:val="24"/>
              </w:rPr>
            </w:pPr>
            <w:r w:rsidRPr="00A5591D">
              <w:rPr>
                <w:rStyle w:val="Strong"/>
                <w:sz w:val="24"/>
                <w:szCs w:val="24"/>
              </w:rPr>
              <w:t>Examples of discourse markers</w:t>
            </w:r>
          </w:p>
        </w:tc>
      </w:tr>
      <w:tr w:rsidR="00C037EB" w14:paraId="7639B753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0B1CC5FE" w14:textId="77777777" w:rsidR="00C037EB" w:rsidRDefault="00C037EB" w:rsidP="00A360D5">
            <w:r>
              <w:t>To order or number ideas</w:t>
            </w:r>
          </w:p>
          <w:p w14:paraId="69E44C35" w14:textId="77777777" w:rsidR="00C037EB" w:rsidRDefault="00C037EB" w:rsidP="00A360D5"/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2C1D2C50" w14:textId="24017E48" w:rsidR="00C037EB" w:rsidRDefault="00C037EB" w:rsidP="00A360D5">
            <w:r>
              <w:t>first, second, finally, in conclusion, to begin with, after, next, to sum up</w:t>
            </w:r>
          </w:p>
        </w:tc>
      </w:tr>
      <w:tr w:rsidR="00C037EB" w14:paraId="34C7AB4A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1F3AE92F" w14:textId="77777777" w:rsidR="00C037EB" w:rsidRDefault="00C037EB" w:rsidP="00A360D5">
            <w:r>
              <w:t>To add something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5A8ED67F" w14:textId="2A853918" w:rsidR="00C037EB" w:rsidRDefault="00C037EB" w:rsidP="00A360D5">
            <w:r>
              <w:t>also, moreover, on top of that, what’s more, as I was saying, in addition to</w:t>
            </w:r>
          </w:p>
        </w:tc>
      </w:tr>
      <w:tr w:rsidR="00C037EB" w14:paraId="3DE6FE32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6B0317F6" w14:textId="77777777" w:rsidR="00C037EB" w:rsidRDefault="00C037EB" w:rsidP="00A360D5">
            <w:r>
              <w:t>To clarify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5DCA8897" w14:textId="523F1A92" w:rsidR="00C037EB" w:rsidRDefault="00C037EB" w:rsidP="00A360D5">
            <w:r>
              <w:t>I mean, for example, in other words, it’s like, essentially</w:t>
            </w:r>
          </w:p>
        </w:tc>
      </w:tr>
      <w:tr w:rsidR="00C037EB" w14:paraId="4C2C7675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61B288DF" w14:textId="77777777" w:rsidR="00C037EB" w:rsidRDefault="00C037EB" w:rsidP="00A360D5">
            <w:r>
              <w:t>To link ideas together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6EDDC070" w14:textId="3183DE9D" w:rsidR="00C037EB" w:rsidRDefault="00C037EB" w:rsidP="00A360D5">
            <w:r>
              <w:t>similarly, likewise, and, such as</w:t>
            </w:r>
          </w:p>
        </w:tc>
      </w:tr>
      <w:tr w:rsidR="00C037EB" w14:paraId="7A72AC77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60C94463" w14:textId="77777777" w:rsidR="00C037EB" w:rsidRDefault="00C037EB" w:rsidP="00A360D5">
            <w:r>
              <w:t>To show contradictory information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4F012845" w14:textId="39B5E0D3" w:rsidR="00C037EB" w:rsidRDefault="00C037EB" w:rsidP="00A360D5">
            <w:r>
              <w:t>however, on the other hand, anyway, in contrast, that being said</w:t>
            </w:r>
          </w:p>
        </w:tc>
      </w:tr>
      <w:tr w:rsidR="00C037EB" w14:paraId="1CBC2165" w14:textId="77777777" w:rsidTr="00C037EB">
        <w:trPr>
          <w:trHeight w:val="567"/>
        </w:trPr>
        <w:tc>
          <w:tcPr>
            <w:tcW w:w="3289" w:type="dxa"/>
            <w:tcMar>
              <w:top w:w="108" w:type="dxa"/>
              <w:bottom w:w="108" w:type="dxa"/>
            </w:tcMar>
          </w:tcPr>
          <w:p w14:paraId="1C4F436C" w14:textId="77777777" w:rsidR="00C037EB" w:rsidRDefault="00C037EB" w:rsidP="00A360D5">
            <w:r>
              <w:t>To show cause and effect</w:t>
            </w:r>
          </w:p>
        </w:tc>
        <w:tc>
          <w:tcPr>
            <w:tcW w:w="5500" w:type="dxa"/>
            <w:tcMar>
              <w:top w:w="108" w:type="dxa"/>
              <w:bottom w:w="108" w:type="dxa"/>
            </w:tcMar>
          </w:tcPr>
          <w:p w14:paraId="4516F4DA" w14:textId="4ACE253D" w:rsidR="00C037EB" w:rsidRDefault="00C037EB" w:rsidP="00A360D5">
            <w:r>
              <w:t>so, as a result, therefore</w:t>
            </w:r>
          </w:p>
        </w:tc>
      </w:tr>
    </w:tbl>
    <w:p w14:paraId="4C936614" w14:textId="67DA046C" w:rsidR="00070660" w:rsidRDefault="00070660" w:rsidP="00070660">
      <w:pPr>
        <w:rPr>
          <w:rFonts w:asciiTheme="minorHAnsi" w:hAnsiTheme="minorHAnsi"/>
        </w:rPr>
      </w:pPr>
    </w:p>
    <w:sectPr w:rsidR="00070660" w:rsidSect="00C14F1B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4B435" w14:textId="77777777" w:rsidR="00D90959" w:rsidRDefault="00D90959" w:rsidP="00964780">
      <w:r>
        <w:separator/>
      </w:r>
    </w:p>
    <w:p w14:paraId="67D2402D" w14:textId="77777777" w:rsidR="00D90959" w:rsidRDefault="00D90959"/>
  </w:endnote>
  <w:endnote w:type="continuationSeparator" w:id="0">
    <w:p w14:paraId="583E8DCA" w14:textId="77777777" w:rsidR="00D90959" w:rsidRDefault="00D90959" w:rsidP="00964780">
      <w:r>
        <w:continuationSeparator/>
      </w:r>
    </w:p>
    <w:p w14:paraId="72D2554C" w14:textId="77777777" w:rsidR="00D90959" w:rsidRDefault="00D90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C4A3F" w14:textId="77777777" w:rsidR="00D90959" w:rsidRDefault="00D90959" w:rsidP="00964780">
      <w:r>
        <w:separator/>
      </w:r>
    </w:p>
    <w:p w14:paraId="0A5948C1" w14:textId="77777777" w:rsidR="00D90959" w:rsidRDefault="00D90959"/>
  </w:footnote>
  <w:footnote w:type="continuationSeparator" w:id="0">
    <w:p w14:paraId="6782B005" w14:textId="77777777" w:rsidR="00D90959" w:rsidRDefault="00D90959" w:rsidP="00964780">
      <w:r>
        <w:continuationSeparator/>
      </w:r>
    </w:p>
    <w:p w14:paraId="1BA79712" w14:textId="77777777" w:rsidR="00D90959" w:rsidRDefault="00D909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82D17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0883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4F1B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0959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761B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9681-6B5C-4E65-A47E-E62D8AE6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Examples of Discourse Markers</vt:lpstr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2017-07-06T21:43:00Z</dcterms:created>
  <dcterms:modified xsi:type="dcterms:W3CDTF">2017-07-07T16:16:00Z</dcterms:modified>
</cp:coreProperties>
</file>