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241F0" w14:textId="31D87F1D" w:rsidR="00857398" w:rsidRDefault="00857398" w:rsidP="00857398">
      <w:pPr>
        <w:pStyle w:val="Heading1"/>
      </w:pPr>
      <w:bookmarkStart w:id="0" w:name="_GoBack"/>
      <w:bookmarkEnd w:id="0"/>
      <w:r>
        <w:t>Access for Success</w:t>
      </w:r>
    </w:p>
    <w:p w14:paraId="3D91A811" w14:textId="77777777" w:rsidR="00857398" w:rsidRDefault="00070660" w:rsidP="00857398">
      <w:pPr>
        <w:pStyle w:val="Heading2"/>
      </w:pPr>
      <w:r w:rsidRPr="00CE7262">
        <w:t>Phases of the COSFILE Protocol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57398" w14:paraId="5AE60890" w14:textId="77777777" w:rsidTr="00F52231">
        <w:tc>
          <w:tcPr>
            <w:tcW w:w="319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0EF5BAC7" w14:textId="040B0CAF" w:rsidR="00857398" w:rsidRPr="00A73CE9" w:rsidRDefault="00857398" w:rsidP="00857398">
            <w:pPr>
              <w:rPr>
                <w:rStyle w:val="Strong"/>
                <w:sz w:val="24"/>
                <w:szCs w:val="24"/>
              </w:rPr>
            </w:pPr>
            <w:r w:rsidRPr="00A73CE9">
              <w:rPr>
                <w:rStyle w:val="Strong"/>
                <w:sz w:val="24"/>
                <w:szCs w:val="24"/>
              </w:rPr>
              <w:t>Phase 1 of the Protocol</w:t>
            </w:r>
          </w:p>
          <w:p w14:paraId="6828F05D" w14:textId="075C6FBC" w:rsidR="00857398" w:rsidRPr="00A73CE9" w:rsidRDefault="00857398" w:rsidP="00857398">
            <w:pPr>
              <w:rPr>
                <w:rStyle w:val="Strong"/>
                <w:i/>
                <w:sz w:val="24"/>
                <w:szCs w:val="24"/>
              </w:rPr>
            </w:pPr>
            <w:r w:rsidRPr="00A73CE9">
              <w:rPr>
                <w:rStyle w:val="Strong"/>
                <w:i/>
                <w:sz w:val="24"/>
                <w:szCs w:val="24"/>
              </w:rPr>
              <w:t>Reflecting on current techniques and student needs</w:t>
            </w:r>
          </w:p>
        </w:tc>
        <w:tc>
          <w:tcPr>
            <w:tcW w:w="319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00373C71" w14:textId="77777777" w:rsidR="00857398" w:rsidRPr="00A73CE9" w:rsidRDefault="00857398" w:rsidP="00857398">
            <w:pPr>
              <w:rPr>
                <w:rStyle w:val="Strong"/>
                <w:sz w:val="24"/>
                <w:szCs w:val="24"/>
              </w:rPr>
            </w:pPr>
            <w:r w:rsidRPr="00A73CE9">
              <w:rPr>
                <w:rStyle w:val="Strong"/>
                <w:sz w:val="24"/>
                <w:szCs w:val="24"/>
              </w:rPr>
              <w:t>Phase 2 of the Protocol</w:t>
            </w:r>
          </w:p>
          <w:p w14:paraId="059A011F" w14:textId="12DCF43C" w:rsidR="00857398" w:rsidRPr="00A73CE9" w:rsidRDefault="00857398" w:rsidP="00857398">
            <w:pPr>
              <w:rPr>
                <w:rStyle w:val="Strong"/>
                <w:i/>
                <w:sz w:val="24"/>
                <w:szCs w:val="24"/>
              </w:rPr>
            </w:pPr>
            <w:r w:rsidRPr="00A73CE9">
              <w:rPr>
                <w:rStyle w:val="Strong"/>
                <w:i/>
                <w:sz w:val="24"/>
                <w:szCs w:val="24"/>
              </w:rPr>
              <w:t>Giving focused attention to and use of inclusive supports</w:t>
            </w:r>
          </w:p>
        </w:tc>
        <w:tc>
          <w:tcPr>
            <w:tcW w:w="319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1926203" w14:textId="77777777" w:rsidR="00857398" w:rsidRPr="00A73CE9" w:rsidRDefault="00857398" w:rsidP="00857398">
            <w:pPr>
              <w:rPr>
                <w:rStyle w:val="Strong"/>
                <w:sz w:val="24"/>
                <w:szCs w:val="24"/>
              </w:rPr>
            </w:pPr>
            <w:r w:rsidRPr="00A73CE9">
              <w:rPr>
                <w:rStyle w:val="Strong"/>
                <w:sz w:val="24"/>
                <w:szCs w:val="24"/>
              </w:rPr>
              <w:t>Floating Components of the Protocol</w:t>
            </w:r>
          </w:p>
          <w:p w14:paraId="0029B3DE" w14:textId="12AA8040" w:rsidR="00857398" w:rsidRPr="00A73CE9" w:rsidRDefault="00857398" w:rsidP="00857398">
            <w:pPr>
              <w:rPr>
                <w:rStyle w:val="Strong"/>
                <w:i/>
                <w:sz w:val="24"/>
                <w:szCs w:val="24"/>
              </w:rPr>
            </w:pPr>
            <w:r w:rsidRPr="00A73CE9">
              <w:rPr>
                <w:rStyle w:val="Strong"/>
                <w:i/>
                <w:sz w:val="24"/>
                <w:szCs w:val="24"/>
              </w:rPr>
              <w:t>Involving stakeholders</w:t>
            </w:r>
          </w:p>
        </w:tc>
      </w:tr>
      <w:tr w:rsidR="00857398" w14:paraId="4BB8E353" w14:textId="77777777" w:rsidTr="00A73CE9">
        <w:tc>
          <w:tcPr>
            <w:tcW w:w="3192" w:type="dxa"/>
            <w:tcMar>
              <w:top w:w="108" w:type="dxa"/>
              <w:bottom w:w="108" w:type="dxa"/>
            </w:tcMar>
          </w:tcPr>
          <w:p w14:paraId="3D5C304E" w14:textId="53BB3EDC" w:rsidR="00857398" w:rsidRDefault="00857398" w:rsidP="00857398">
            <w:pPr>
              <w:pStyle w:val="ListParagraph"/>
              <w:ind w:left="426"/>
            </w:pPr>
            <w:r>
              <w:t>Complete the Teacher Inventory of Baseline Techniques (TIB-T).</w:t>
            </w:r>
          </w:p>
          <w:p w14:paraId="23822B13" w14:textId="046D766F" w:rsidR="00857398" w:rsidRDefault="00857398" w:rsidP="00857398">
            <w:pPr>
              <w:pStyle w:val="ListParagraph"/>
              <w:ind w:left="426"/>
            </w:pPr>
            <w:r>
              <w:t>Prepare a student learning profile (SLP)</w:t>
            </w:r>
            <w:r w:rsidR="00B96CDC">
              <w:t>.</w:t>
            </w:r>
          </w:p>
          <w:p w14:paraId="45E37001" w14:textId="51675849" w:rsidR="00857398" w:rsidRDefault="00857398" w:rsidP="00857398">
            <w:pPr>
              <w:pStyle w:val="ListParagraph"/>
              <w:ind w:left="426"/>
            </w:pPr>
            <w:r>
              <w:t>Analyze patterns and information within and across both documents.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04B2C49C" w14:textId="77777777" w:rsidR="00857398" w:rsidRDefault="00857398" w:rsidP="00EC0C6B">
            <w:pPr>
              <w:pStyle w:val="ListParagraph"/>
              <w:ind w:left="494"/>
            </w:pPr>
            <w:r>
              <w:t>Complete analysis of and reflection on Universal Language and Differentiation Actions (ULDAs).</w:t>
            </w:r>
          </w:p>
          <w:p w14:paraId="3A917BD4" w14:textId="3888A286" w:rsidR="00857398" w:rsidRDefault="00857398" w:rsidP="00EC0C6B">
            <w:pPr>
              <w:pStyle w:val="ListParagraph"/>
              <w:ind w:left="494"/>
            </w:pPr>
            <w:r>
              <w:t>Implement and monitor use of selected ULDAs over a specific period.</w:t>
            </w:r>
          </w:p>
          <w:p w14:paraId="414CA99C" w14:textId="42D13CE1" w:rsidR="00857398" w:rsidRDefault="00857398" w:rsidP="00EC0C6B">
            <w:pPr>
              <w:pStyle w:val="ListParagraph"/>
              <w:ind w:left="494"/>
            </w:pPr>
            <w:r>
              <w:t>Analyze results of ULA and differential use.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5FC0B30E" w14:textId="77777777" w:rsidR="00857398" w:rsidRDefault="00EC0C6B" w:rsidP="00EC0C6B">
            <w:pPr>
              <w:pStyle w:val="ListParagraph"/>
              <w:ind w:left="420"/>
            </w:pPr>
            <w:r>
              <w:t>Involve parents or guardians of learner in providing information about their child.</w:t>
            </w:r>
          </w:p>
          <w:p w14:paraId="351397F2" w14:textId="29CC6A71" w:rsidR="00EC0C6B" w:rsidRDefault="00EC0C6B" w:rsidP="00EC0C6B">
            <w:pPr>
              <w:pStyle w:val="ListParagraph"/>
              <w:ind w:left="420"/>
            </w:pPr>
            <w:r>
              <w:t>Collaborate with other colleagues to seek insight about the student.</w:t>
            </w:r>
          </w:p>
        </w:tc>
      </w:tr>
    </w:tbl>
    <w:p w14:paraId="0215D792" w14:textId="348F5E44" w:rsidR="006354B4" w:rsidRDefault="00441B08" w:rsidP="005436E2">
      <w:pPr>
        <w:rPr>
          <w:b/>
          <w:sz w:val="32"/>
          <w:szCs w:val="32"/>
        </w:rPr>
      </w:pPr>
      <w:r w:rsidRPr="00CB58EA">
        <w:rPr>
          <w:rFonts w:asciiTheme="majorHAnsi" w:hAnsi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61582" wp14:editId="60D43B7F">
                <wp:simplePos x="0" y="0"/>
                <wp:positionH relativeFrom="column">
                  <wp:posOffset>567690</wp:posOffset>
                </wp:positionH>
                <wp:positionV relativeFrom="paragraph">
                  <wp:posOffset>230505</wp:posOffset>
                </wp:positionV>
                <wp:extent cx="4705350" cy="1288415"/>
                <wp:effectExtent l="0" t="0" r="0" b="69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12884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2778A" w14:textId="77777777" w:rsidR="00C368E3" w:rsidRPr="009417D2" w:rsidRDefault="00C368E3" w:rsidP="00B96CDC">
                            <w:r w:rsidRPr="009417D2">
                              <w:t>Though the various components of the protocol can</w:t>
                            </w:r>
                            <w:r>
                              <w:t xml:space="preserve"> be reordered to reflect school and </w:t>
                            </w:r>
                            <w:r w:rsidRPr="009417D2">
                              <w:t>district practices, we do suggest keeping, in separate phases, the TIB-T and the frequency analysis of Universal Language Actions and Differentiated Actions. Doing so ensures that there is an awareness of the good, general second-language teaching practice that is needed to undergird inclusive practice in the language classroom.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7pt;margin-top:18.15pt;width:370.5pt;height:10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" fillcolor="#eaf1dd [662]" stroked="f">
                <v:textbox>
                  <w:txbxContent>
                    <w:p w14:paraId="3B12778A" w14:textId="77777777" w:rsidR="00C368E3" w:rsidRPr="009417D2" w:rsidRDefault="00C368E3" w:rsidP="00B96CDC">
                      <w:r w:rsidRPr="009417D2">
                        <w:t>Though the various components of the protocol can</w:t>
                      </w:r>
                      <w:r>
                        <w:t xml:space="preserve"> be reordered to reflect school and </w:t>
                      </w:r>
                      <w:r w:rsidRPr="009417D2">
                        <w:t>district practices, we do suggest keeping, in separate phases, the TIB-T and the frequency analysis of Universal Language Actions and Differentiated Actions. Doing so ensures that there is an awareness of the good, general second-language teaching practice that is needed to undergird inclusive practice in the language classroom.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4B4" w:rsidSect="005436E2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C9F73" w14:textId="77777777" w:rsidR="00740595" w:rsidRDefault="00740595" w:rsidP="00964780">
      <w:r>
        <w:separator/>
      </w:r>
    </w:p>
    <w:p w14:paraId="2E1DF0E5" w14:textId="77777777" w:rsidR="00740595" w:rsidRDefault="00740595"/>
  </w:endnote>
  <w:endnote w:type="continuationSeparator" w:id="0">
    <w:p w14:paraId="59304B81" w14:textId="77777777" w:rsidR="00740595" w:rsidRDefault="00740595" w:rsidP="00964780">
      <w:r>
        <w:continuationSeparator/>
      </w:r>
    </w:p>
    <w:p w14:paraId="2CCD6862" w14:textId="77777777" w:rsidR="00740595" w:rsidRDefault="007405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CEDD7" w14:textId="77777777" w:rsidR="00740595" w:rsidRDefault="00740595" w:rsidP="00964780">
      <w:r>
        <w:separator/>
      </w:r>
    </w:p>
    <w:p w14:paraId="6D0D252C" w14:textId="77777777" w:rsidR="00740595" w:rsidRDefault="00740595"/>
  </w:footnote>
  <w:footnote w:type="continuationSeparator" w:id="0">
    <w:p w14:paraId="47401560" w14:textId="77777777" w:rsidR="00740595" w:rsidRDefault="00740595" w:rsidP="00964780">
      <w:r>
        <w:continuationSeparator/>
      </w:r>
    </w:p>
    <w:p w14:paraId="0080E297" w14:textId="77777777" w:rsidR="00740595" w:rsidRDefault="007405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96E30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436E2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40595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1A12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9A8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BA25-9B61-4047-A899-1B641B291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Phases of the COSFILE Protocol</vt:lpstr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2017-07-07T17:10:00Z</dcterms:created>
  <dcterms:modified xsi:type="dcterms:W3CDTF">2017-07-07T17:13:00Z</dcterms:modified>
</cp:coreProperties>
</file>